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亲爱的作者：</w:t>
      </w:r>
      <w:bookmarkStart w:id="0" w:name="_GoBack"/>
      <w:bookmarkEnd w:id="0"/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为保持学术论文出版一致性，烦请您按以下要求统一规范稿件格式：</w:t>
      </w:r>
    </w:p>
    <w:p>
      <w:pPr>
        <w:spacing w:line="360" w:lineRule="auto"/>
        <w:ind w:firstLine="482" w:firstLineChars="200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1.文章标题和字数</w:t>
      </w:r>
    </w:p>
    <w:p>
      <w:pPr>
        <w:spacing w:line="360" w:lineRule="auto"/>
        <w:ind w:firstLine="480" w:firstLineChars="200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受杂志封面排版限制，文章标题（含副标题）的字数不能超过26个（含标号），且标题使用陈述句。论文字数最好不超过2万字。如果需要删减文字，您可以考虑利用我刊网站。以下文字供修改时参考使用：由于篇幅所限，参数估计方法（回归结果、推导的具体过程）见《世界经济》网站（www.jweonline.cn）202X第X期在线期刊本文的补充材料附录X。</w:t>
      </w:r>
    </w:p>
    <w:p>
      <w:pPr>
        <w:spacing w:line="360" w:lineRule="auto"/>
        <w:ind w:firstLine="482" w:firstLineChars="200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2.简化图表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我刊正文采用黑白二色印刷。文中图表需要采用不同形状的黑白线段。另，请详细标示图中横纵坐标轴的名称及单位。表列数最好不超过8列。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3.经验研究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（1）回归系数对应的t统计量如为负数，请将负号保留。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（2）显著性（</w:t>
      </w:r>
      <w:r>
        <w:rPr>
          <w:rFonts w:ascii="宋体" w:hAnsi="宋体"/>
          <w:color w:val="000000" w:themeColor="text1"/>
          <w:sz w:val="24"/>
          <w:szCs w:val="24"/>
          <w:vertAlign w:val="superscript"/>
        </w:rPr>
        <w:t>*</w:t>
      </w:r>
      <w:r>
        <w:rPr>
          <w:rFonts w:hint="eastAsia" w:ascii="宋体" w:hAnsi="宋体"/>
          <w:color w:val="000000" w:themeColor="text1"/>
          <w:sz w:val="24"/>
          <w:szCs w:val="24"/>
        </w:rPr>
        <w:t>，</w:t>
      </w:r>
      <w:r>
        <w:rPr>
          <w:rFonts w:ascii="宋体" w:hAnsi="宋体"/>
          <w:color w:val="000000" w:themeColor="text1"/>
          <w:sz w:val="24"/>
          <w:szCs w:val="24"/>
          <w:vertAlign w:val="superscript"/>
        </w:rPr>
        <w:t>**</w:t>
      </w:r>
      <w:r>
        <w:rPr>
          <w:rFonts w:hint="eastAsia" w:ascii="宋体" w:hAnsi="宋体"/>
          <w:color w:val="000000" w:themeColor="text1"/>
          <w:sz w:val="24"/>
          <w:szCs w:val="24"/>
        </w:rPr>
        <w:t>，</w:t>
      </w:r>
      <w:r>
        <w:rPr>
          <w:rFonts w:ascii="宋体" w:hAnsi="宋体"/>
          <w:color w:val="000000" w:themeColor="text1"/>
          <w:sz w:val="24"/>
          <w:szCs w:val="24"/>
          <w:vertAlign w:val="superscript"/>
        </w:rPr>
        <w:t>***</w:t>
      </w:r>
      <w:r>
        <w:rPr>
          <w:rFonts w:hint="eastAsia" w:ascii="宋体" w:hAnsi="宋体"/>
          <w:color w:val="000000" w:themeColor="text1"/>
          <w:sz w:val="24"/>
          <w:szCs w:val="24"/>
        </w:rPr>
        <w:t>）应统一以上标的形式标注于方程回归系数的右上角，如1.23</w:t>
      </w:r>
      <w:r>
        <w:rPr>
          <w:rFonts w:hint="eastAsia" w:ascii="宋体" w:hAnsi="宋体"/>
          <w:color w:val="000000" w:themeColor="text1"/>
          <w:sz w:val="24"/>
          <w:szCs w:val="24"/>
          <w:vertAlign w:val="superscript"/>
        </w:rPr>
        <w:t>***</w:t>
      </w:r>
      <w:r>
        <w:rPr>
          <w:rFonts w:hint="eastAsia" w:ascii="宋体" w:hAnsi="宋体"/>
          <w:color w:val="000000" w:themeColor="text1"/>
          <w:sz w:val="24"/>
          <w:szCs w:val="24"/>
        </w:rPr>
        <w:t>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（3）文中出现的每个字母符号都要有解释。如：</w:t>
      </w:r>
      <w:r>
        <w:rPr>
          <w:rFonts w:hint="eastAsia"/>
          <w:i/>
          <w:color w:val="000000" w:themeColor="text1"/>
          <w:szCs w:val="21"/>
        </w:rPr>
        <w:t xml:space="preserve"> o</w:t>
      </w:r>
      <w:r>
        <w:rPr>
          <w:i/>
          <w:color w:val="000000" w:themeColor="text1"/>
          <w:szCs w:val="21"/>
        </w:rPr>
        <w:t>pen</w:t>
      </w:r>
      <w:r>
        <w:rPr>
          <w:color w:val="000000" w:themeColor="text1"/>
          <w:szCs w:val="21"/>
        </w:rPr>
        <w:t>表示一个地区的开放度</w:t>
      </w:r>
      <w:r>
        <w:rPr>
          <w:rFonts w:hint="eastAsia" w:ascii="宋体" w:hAnsi="宋体"/>
          <w:color w:val="000000" w:themeColor="text1"/>
          <w:sz w:val="24"/>
          <w:szCs w:val="24"/>
        </w:rPr>
        <w:t>；</w:t>
      </w:r>
      <w:r>
        <w:rPr>
          <w:color w:val="000000" w:themeColor="text1"/>
          <w:sz w:val="18"/>
          <w:szCs w:val="18"/>
          <w:vertAlign w:val="superscript"/>
        </w:rPr>
        <w:t>*</w:t>
      </w:r>
      <w:r>
        <w:rPr>
          <w:color w:val="000000" w:themeColor="text1"/>
          <w:sz w:val="18"/>
          <w:szCs w:val="18"/>
        </w:rPr>
        <w:t>、</w:t>
      </w:r>
      <w:r>
        <w:rPr>
          <w:color w:val="000000" w:themeColor="text1"/>
          <w:sz w:val="18"/>
          <w:szCs w:val="18"/>
          <w:vertAlign w:val="superscript"/>
        </w:rPr>
        <w:t>**</w:t>
      </w:r>
      <w:r>
        <w:rPr>
          <w:color w:val="000000" w:themeColor="text1"/>
          <w:sz w:val="18"/>
          <w:szCs w:val="18"/>
        </w:rPr>
        <w:t>、</w:t>
      </w:r>
      <w:r>
        <w:rPr>
          <w:color w:val="000000" w:themeColor="text1"/>
          <w:sz w:val="18"/>
          <w:szCs w:val="18"/>
          <w:vertAlign w:val="superscript"/>
        </w:rPr>
        <w:t>***</w:t>
      </w:r>
      <w:r>
        <w:rPr>
          <w:rFonts w:ascii="宋体" w:hAnsi="宋体"/>
          <w:color w:val="000000" w:themeColor="text1"/>
          <w:sz w:val="24"/>
          <w:szCs w:val="24"/>
        </w:rPr>
        <w:t>分别</w:t>
      </w:r>
      <w:r>
        <w:rPr>
          <w:rFonts w:hint="eastAsia" w:ascii="宋体" w:hAnsi="宋体"/>
          <w:color w:val="000000" w:themeColor="text1"/>
          <w:sz w:val="24"/>
          <w:szCs w:val="24"/>
        </w:rPr>
        <w:t>代表</w:t>
      </w:r>
      <w:r>
        <w:rPr>
          <w:rFonts w:ascii="宋体" w:hAnsi="宋体"/>
          <w:color w:val="000000" w:themeColor="text1"/>
          <w:sz w:val="24"/>
          <w:szCs w:val="24"/>
        </w:rPr>
        <w:t>10%、5%及1%的显著性水平</w:t>
      </w:r>
      <w:r>
        <w:rPr>
          <w:rFonts w:hint="eastAsia" w:ascii="宋体" w:hAnsi="宋体"/>
          <w:color w:val="000000" w:themeColor="text1"/>
          <w:sz w:val="24"/>
          <w:szCs w:val="24"/>
        </w:rPr>
        <w:t>；小括号中的值为标准偏差（可简写为标准差）、标准误差（可简写为标准误）</w:t>
      </w:r>
      <w:r>
        <w:rPr>
          <w:rFonts w:hint="eastAsia"/>
          <w:color w:val="000000" w:themeColor="text1"/>
          <w:szCs w:val="21"/>
        </w:rPr>
        <w:t>。</w:t>
      </w:r>
      <w:r>
        <w:rPr>
          <w:rFonts w:hint="eastAsia"/>
          <w:color w:val="FF0000"/>
          <w:szCs w:val="21"/>
          <w:highlight w:val="yellow"/>
        </w:rPr>
        <w:t>请避免赋予一个符号两个含义</w:t>
      </w:r>
      <w:r>
        <w:rPr>
          <w:rFonts w:hint="eastAsia"/>
          <w:color w:val="000000" w:themeColor="text1"/>
          <w:szCs w:val="21"/>
        </w:rPr>
        <w:t>。比如某论文，</w:t>
      </w:r>
      <w:r>
        <w:rPr>
          <w:rFonts w:hint="eastAsia"/>
          <w:i/>
          <w:color w:val="000000" w:themeColor="text1"/>
          <w:szCs w:val="21"/>
        </w:rPr>
        <w:t>i</w:t>
      </w:r>
      <w:r>
        <w:rPr>
          <w:rFonts w:hint="eastAsia"/>
          <w:color w:val="000000" w:themeColor="text1"/>
          <w:szCs w:val="21"/>
        </w:rPr>
        <w:t>在第3页代表人，第7页代表国家，第9页又代表投资率。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（4）数据如为小数，请统一格式和小数点后的位数，在不影响结论的情况下，小数点后数字位数尽量从简，最长不超过4位。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 xml:space="preserve">4.公式的格式规范   </w:t>
      </w:r>
    </w:p>
    <w:p>
      <w:pPr>
        <w:spacing w:line="360" w:lineRule="auto"/>
        <w:ind w:firstLine="424" w:firstLineChars="177"/>
        <w:rPr>
          <w:color w:val="000000" w:themeColor="text1"/>
          <w:sz w:val="24"/>
          <w:szCs w:val="24"/>
        </w:rPr>
      </w:pPr>
      <w:r>
        <w:rPr>
          <w:rFonts w:hint="eastAsia"/>
          <w:color w:val="000000" w:themeColor="text1"/>
          <w:sz w:val="24"/>
          <w:szCs w:val="24"/>
        </w:rPr>
        <w:t>（1）字母变量、函数均为斜体，如：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>；</w:t>
      </w:r>
      <w:r>
        <w:rPr>
          <w:rFonts w:hint="eastAsia"/>
          <w:i/>
          <w:color w:val="000000" w:themeColor="text1"/>
          <w:sz w:val="24"/>
          <w:szCs w:val="24"/>
        </w:rPr>
        <w:t>f</w:t>
      </w:r>
      <w:r>
        <w:rPr>
          <w:rFonts w:hint="eastAsia"/>
          <w:color w:val="000000" w:themeColor="text1"/>
          <w:sz w:val="24"/>
          <w:szCs w:val="24"/>
        </w:rPr>
        <w:t>(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>)；</w:t>
      </w:r>
    </w:p>
    <w:p>
      <w:pPr>
        <w:spacing w:line="360" w:lineRule="auto"/>
        <w:ind w:firstLine="424" w:firstLineChars="177"/>
        <w:rPr>
          <w:color w:val="000000" w:themeColor="text1"/>
          <w:sz w:val="24"/>
          <w:szCs w:val="24"/>
        </w:rPr>
      </w:pPr>
      <w:r>
        <w:rPr>
          <w:rFonts w:hint="eastAsia"/>
          <w:color w:val="000000" w:themeColor="text1"/>
          <w:sz w:val="24"/>
          <w:szCs w:val="24"/>
        </w:rPr>
        <w:t>（2）矩阵、向量均为加粗斜体。如：</w:t>
      </w:r>
      <w:r>
        <w:rPr>
          <w:rFonts w:hint="eastAsia"/>
          <w:b/>
          <w:i/>
          <w:color w:val="000000" w:themeColor="text1"/>
          <w:sz w:val="24"/>
          <w:szCs w:val="24"/>
        </w:rPr>
        <w:t>W</w:t>
      </w:r>
      <w:r>
        <w:rPr>
          <w:rFonts w:hint="eastAsia"/>
          <w:color w:val="000000" w:themeColor="text1"/>
          <w:sz w:val="24"/>
          <w:szCs w:val="24"/>
        </w:rPr>
        <w:t>；</w:t>
      </w:r>
    </w:p>
    <w:p>
      <w:pPr>
        <w:spacing w:line="360" w:lineRule="auto"/>
        <w:ind w:firstLine="424" w:firstLineChars="177"/>
        <w:rPr>
          <w:color w:val="000000" w:themeColor="text1"/>
          <w:sz w:val="24"/>
          <w:szCs w:val="24"/>
        </w:rPr>
      </w:pPr>
      <w:r>
        <w:rPr>
          <w:rFonts w:hint="eastAsia"/>
          <w:color w:val="000000" w:themeColor="text1"/>
          <w:sz w:val="24"/>
          <w:szCs w:val="24"/>
        </w:rPr>
        <w:t>（3）对数符号与字母变量间</w:t>
      </w:r>
      <w:r>
        <w:rPr>
          <w:rFonts w:hint="eastAsia"/>
          <w:color w:val="000000" w:themeColor="text1"/>
          <w:sz w:val="24"/>
          <w:szCs w:val="24"/>
          <w:highlight w:val="yellow"/>
        </w:rPr>
        <w:t>加空格</w:t>
      </w:r>
      <w:r>
        <w:rPr>
          <w:rFonts w:hint="eastAsia"/>
          <w:color w:val="000000" w:themeColor="text1"/>
          <w:sz w:val="24"/>
          <w:szCs w:val="24"/>
        </w:rPr>
        <w:t xml:space="preserve">。如：log 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 xml:space="preserve">；ln </w:t>
      </w:r>
      <w:r>
        <w:rPr>
          <w:rFonts w:hint="eastAsia"/>
          <w:i/>
          <w:color w:val="000000" w:themeColor="text1"/>
          <w:sz w:val="24"/>
          <w:szCs w:val="24"/>
        </w:rPr>
        <w:t>x</w:t>
      </w:r>
    </w:p>
    <w:p>
      <w:pPr>
        <w:spacing w:line="360" w:lineRule="auto"/>
        <w:ind w:firstLine="424" w:firstLineChars="177"/>
        <w:rPr>
          <w:color w:val="000000" w:themeColor="text1"/>
          <w:sz w:val="24"/>
          <w:szCs w:val="24"/>
        </w:rPr>
      </w:pPr>
      <w:r>
        <w:rPr>
          <w:rFonts w:hint="eastAsia"/>
          <w:color w:val="000000" w:themeColor="text1"/>
          <w:sz w:val="24"/>
          <w:szCs w:val="24"/>
        </w:rPr>
        <w:t>（4）导数、微分、对数、特殊定义的算子等特殊符号均为正体。如d</w:t>
      </w:r>
      <w:r>
        <w:rPr>
          <w:rFonts w:hint="eastAsia"/>
          <w:i/>
          <w:color w:val="000000" w:themeColor="text1"/>
          <w:sz w:val="24"/>
          <w:szCs w:val="24"/>
        </w:rPr>
        <w:t>f</w:t>
      </w:r>
      <w:r>
        <w:rPr>
          <w:rFonts w:hint="eastAsia"/>
          <w:color w:val="000000" w:themeColor="text1"/>
          <w:sz w:val="24"/>
          <w:szCs w:val="24"/>
        </w:rPr>
        <w:t>/d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>；</w:t>
      </w:r>
      <w:r>
        <w:rPr>
          <w:color w:val="000000" w:themeColor="text1"/>
          <w:sz w:val="24"/>
          <w:szCs w:val="24"/>
        </w:rPr>
        <w:t>∂</w:t>
      </w:r>
      <w:r>
        <w:rPr>
          <w:rFonts w:hint="eastAsia"/>
          <w:i/>
          <w:color w:val="000000" w:themeColor="text1"/>
          <w:sz w:val="24"/>
          <w:szCs w:val="24"/>
        </w:rPr>
        <w:t>E/</w:t>
      </w:r>
      <w:r>
        <w:rPr>
          <w:color w:val="000000" w:themeColor="text1"/>
          <w:sz w:val="24"/>
          <w:szCs w:val="24"/>
        </w:rPr>
        <w:t>∂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 xml:space="preserve">；ln或log；div </w:t>
      </w:r>
      <w:r>
        <w:rPr>
          <w:rFonts w:hint="eastAsia"/>
          <w:i/>
          <w:color w:val="000000" w:themeColor="text1"/>
          <w:sz w:val="24"/>
          <w:szCs w:val="24"/>
        </w:rPr>
        <w:t>x</w:t>
      </w:r>
      <w:r>
        <w:rPr>
          <w:rFonts w:hint="eastAsia"/>
          <w:color w:val="000000" w:themeColor="text1"/>
          <w:sz w:val="24"/>
          <w:szCs w:val="24"/>
        </w:rPr>
        <w:t>；sin；exp；</w:t>
      </w:r>
      <w:r>
        <w:rPr>
          <w:color w:val="000000" w:themeColor="text1"/>
          <w:sz w:val="24"/>
          <w:szCs w:val="24"/>
        </w:rPr>
        <w:t>Г</w:t>
      </w:r>
      <w:r>
        <w:rPr>
          <w:rFonts w:hint="eastAsia"/>
          <w:color w:val="000000" w:themeColor="text1"/>
          <w:sz w:val="24"/>
          <w:szCs w:val="24"/>
        </w:rPr>
        <w:t>等；</w:t>
      </w:r>
    </w:p>
    <w:p>
      <w:pPr>
        <w:spacing w:line="360" w:lineRule="auto"/>
        <w:ind w:firstLine="424" w:firstLineChars="177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/>
          <w:color w:val="000000" w:themeColor="text1"/>
          <w:sz w:val="24"/>
          <w:szCs w:val="24"/>
        </w:rPr>
        <w:t>（5）数值不变的数学常数为正体。如e=2.7182；</w:t>
      </w:r>
      <w:r>
        <w:rPr>
          <w:color w:val="000000" w:themeColor="text1"/>
          <w:sz w:val="24"/>
          <w:szCs w:val="24"/>
        </w:rPr>
        <w:t>π</w:t>
      </w:r>
      <w:r>
        <w:rPr>
          <w:rFonts w:hint="eastAsia"/>
          <w:color w:val="000000" w:themeColor="text1"/>
          <w:sz w:val="24"/>
          <w:szCs w:val="24"/>
        </w:rPr>
        <w:t>=3.141592等。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5.文末参考文献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中文格式：请按照作者中文姓的首字母排序。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作者1、作者2（年代）：《文献名》，《期刊名》第几期。如：</w:t>
      </w:r>
    </w:p>
    <w:p>
      <w:pPr>
        <w:spacing w:line="360" w:lineRule="auto"/>
        <w:ind w:firstLine="42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fldChar w:fldCharType="begin"/>
      </w:r>
      <w:r>
        <w:instrText xml:space="preserve"> HYPERLINK "http://kns.cnki.net/kns/popup/knetsearchNew.aspx?sdb=CJFQ&amp;sfield=%e4%bd%9c%e8%80%85&amp;skey=%e9%99%86%e9%93%ad&amp;scode=28578031%3b06702371%3b31964242%3b" \t "knet" </w:instrText>
      </w:r>
      <w:r>
        <w:fldChar w:fldCharType="separate"/>
      </w:r>
      <w:r>
        <w:rPr>
          <w:rFonts w:ascii="宋体" w:hAnsi="宋体"/>
          <w:color w:val="000000" w:themeColor="text1"/>
          <w:sz w:val="24"/>
          <w:szCs w:val="24"/>
        </w:rPr>
        <w:t>陆铭</w:t>
      </w:r>
      <w:r>
        <w:rPr>
          <w:rFonts w:ascii="宋体" w:hAnsi="宋体"/>
          <w:color w:val="000000" w:themeColor="text1"/>
          <w:sz w:val="24"/>
          <w:szCs w:val="24"/>
        </w:rPr>
        <w:fldChar w:fldCharType="end"/>
      </w:r>
      <w:r>
        <w:rPr>
          <w:rFonts w:hint="eastAsia" w:ascii="宋体" w:hAnsi="宋体"/>
          <w:color w:val="000000" w:themeColor="text1"/>
          <w:sz w:val="24"/>
          <w:szCs w:val="24"/>
        </w:rPr>
        <w:t>、</w:t>
      </w:r>
      <w:r>
        <w:fldChar w:fldCharType="begin"/>
      </w:r>
      <w:r>
        <w:instrText xml:space="preserve"> HYPERLINK "http://kns.cnki.net/kns/popup/knetsearchNew.aspx?sdb=CJFQ&amp;sfield=%e4%bd%9c%e8%80%85&amp;skey=%e5%86%af%e7%9a%93&amp;scode=28578031%3b06702371%3b31964242%3b" \t "knet" </w:instrText>
      </w:r>
      <w:r>
        <w:fldChar w:fldCharType="separate"/>
      </w:r>
      <w:r>
        <w:rPr>
          <w:rFonts w:ascii="宋体" w:hAnsi="宋体"/>
          <w:color w:val="000000" w:themeColor="text1"/>
          <w:sz w:val="24"/>
          <w:szCs w:val="24"/>
        </w:rPr>
        <w:t>冯皓</w:t>
      </w:r>
      <w:r>
        <w:rPr>
          <w:rFonts w:ascii="宋体" w:hAnsi="宋体"/>
          <w:color w:val="000000" w:themeColor="text1"/>
          <w:sz w:val="24"/>
          <w:szCs w:val="24"/>
        </w:rPr>
        <w:fldChar w:fldCharType="end"/>
      </w:r>
      <w:r>
        <w:rPr>
          <w:rFonts w:hint="eastAsia" w:ascii="宋体" w:hAnsi="宋体"/>
          <w:color w:val="000000" w:themeColor="text1"/>
          <w:sz w:val="24"/>
          <w:szCs w:val="24"/>
        </w:rPr>
        <w:t>（2014）：《集聚与减排:城市规模差距影响工业污染强度的经验研究》，《世界经济》第7期。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外文中译本格式：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作者1、作者2（年代）：《文献名》（译者1、译者2译），地名：出版社。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如：（法）魁奈（1991）：《关于手工业劳动》，载《魁奈经济著作选集》（吴斐丹、张草纫译），北京：商务印书馆。</w:t>
      </w:r>
    </w:p>
    <w:p>
      <w:pPr>
        <w:spacing w:line="360" w:lineRule="auto"/>
        <w:ind w:firstLine="482" w:firstLineChars="200"/>
        <w:jc w:val="left"/>
        <w:rPr>
          <w:rFonts w:ascii="宋体" w:hAnsi="宋体"/>
          <w:b/>
          <w:color w:val="000000" w:themeColor="text1"/>
          <w:sz w:val="24"/>
          <w:szCs w:val="24"/>
        </w:rPr>
      </w:pPr>
      <w:r>
        <w:rPr>
          <w:rFonts w:hint="eastAsia" w:ascii="宋体" w:hAnsi="宋体"/>
          <w:b/>
          <w:color w:val="000000" w:themeColor="text1"/>
          <w:sz w:val="24"/>
          <w:szCs w:val="24"/>
        </w:rPr>
        <w:t>英文格式：请按照作者英文姓名的首字母排序。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 xml:space="preserve">作者1；作者2 and 作者3.“文献名.”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期刊名（注意是斜体），</w:t>
      </w:r>
      <w:r>
        <w:rPr>
          <w:rFonts w:hint="eastAsia" w:ascii="宋体" w:hAnsi="宋体"/>
          <w:color w:val="000000" w:themeColor="text1"/>
          <w:sz w:val="24"/>
          <w:szCs w:val="24"/>
        </w:rPr>
        <w:t>年代，卷（期），页码.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如：Alesina，A.；Tella，R.D. and MacCulloch，R.“Inequality and Happiness：Are Europeans and Americans Different?”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Journal of Public Economics，</w:t>
      </w:r>
      <w:r>
        <w:rPr>
          <w:rFonts w:hint="eastAsia" w:ascii="宋体" w:hAnsi="宋体"/>
          <w:color w:val="000000" w:themeColor="text1"/>
          <w:sz w:val="24"/>
          <w:szCs w:val="24"/>
        </w:rPr>
        <w:t>2004，88（9-10），pp.2009-2042.</w:t>
      </w:r>
    </w:p>
    <w:p>
      <w:pPr>
        <w:spacing w:line="360" w:lineRule="auto"/>
        <w:ind w:firstLine="480" w:firstLineChars="200"/>
        <w:jc w:val="left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外文参考文献主要指英文参考文献，如有其它语种如日语、法语等，请尽量译成中文。我刊基本要求：</w:t>
      </w:r>
      <w:r>
        <w:rPr>
          <w:rFonts w:hint="eastAsia" w:ascii="宋体" w:hAnsi="宋体"/>
          <w:b/>
          <w:color w:val="000000" w:themeColor="text1"/>
          <w:sz w:val="24"/>
          <w:szCs w:val="24"/>
        </w:rPr>
        <w:t>文中索引与文末参考文献需一一对应</w:t>
      </w:r>
      <w:r>
        <w:rPr>
          <w:rFonts w:hint="eastAsia" w:ascii="宋体" w:hAnsi="宋体"/>
          <w:color w:val="000000" w:themeColor="text1"/>
          <w:sz w:val="24"/>
          <w:szCs w:val="24"/>
        </w:rPr>
        <w:t>。敬请认真核对并修改。</w:t>
      </w:r>
    </w:p>
    <w:p>
      <w:pPr>
        <w:spacing w:line="360" w:lineRule="auto"/>
        <w:ind w:firstLine="482" w:firstLineChars="200"/>
        <w:rPr>
          <w:rFonts w:ascii="宋体" w:hAnsi="宋体"/>
          <w:b/>
          <w:color w:val="FF0000"/>
          <w:sz w:val="24"/>
          <w:szCs w:val="24"/>
        </w:rPr>
      </w:pPr>
      <w:r>
        <w:rPr>
          <w:rFonts w:hint="eastAsia" w:ascii="宋体" w:hAnsi="宋体"/>
          <w:b/>
          <w:color w:val="FF0000"/>
          <w:sz w:val="24"/>
          <w:szCs w:val="24"/>
        </w:rPr>
        <w:t>另，我刊自2020年第9期后执行新的规范体例（如下），请参考全文调整。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（1）文中表述方式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外文姓（年代）表述。</w:t>
      </w:r>
    </w:p>
    <w:p>
      <w:pPr>
        <w:spacing w:line="360" w:lineRule="auto"/>
        <w:ind w:firstLine="480"/>
        <w:rPr>
          <w:rFonts w:ascii="宋体" w:hAnsi="宋体"/>
          <w:color w:val="FF0000"/>
          <w:sz w:val="24"/>
          <w:szCs w:val="24"/>
        </w:rPr>
      </w:pPr>
      <w:r>
        <w:rPr>
          <w:rFonts w:hint="eastAsia" w:ascii="宋体" w:hAnsi="宋体"/>
          <w:color w:val="FF0000"/>
          <w:sz w:val="24"/>
          <w:szCs w:val="24"/>
        </w:rPr>
        <w:t xml:space="preserve">3位及以上外文作者表述为：Clinton </w:t>
      </w:r>
      <w:r>
        <w:rPr>
          <w:rFonts w:hint="eastAsia" w:ascii="宋体" w:hAnsi="宋体"/>
          <w:i/>
          <w:color w:val="FF0000"/>
          <w:sz w:val="24"/>
          <w:szCs w:val="24"/>
        </w:rPr>
        <w:t>et al</w:t>
      </w:r>
      <w:r>
        <w:rPr>
          <w:rFonts w:hint="eastAsia" w:ascii="宋体" w:hAnsi="宋体"/>
          <w:color w:val="FF0000"/>
          <w:sz w:val="24"/>
          <w:szCs w:val="24"/>
        </w:rPr>
        <w:t xml:space="preserve">.(2003) 对此问题进行了分析。在法庭上为自己进行了辩护（Clinton </w:t>
      </w:r>
      <w:r>
        <w:rPr>
          <w:rFonts w:hint="eastAsia" w:ascii="宋体" w:hAnsi="宋体"/>
          <w:i/>
          <w:color w:val="FF0000"/>
          <w:sz w:val="24"/>
          <w:szCs w:val="24"/>
        </w:rPr>
        <w:t>et al</w:t>
      </w:r>
      <w:r>
        <w:rPr>
          <w:rFonts w:hint="eastAsia" w:ascii="宋体" w:hAnsi="宋体"/>
          <w:color w:val="FF0000"/>
          <w:sz w:val="24"/>
          <w:szCs w:val="24"/>
        </w:rPr>
        <w:t>.，2003）。</w:t>
      </w:r>
    </w:p>
    <w:p>
      <w:pPr>
        <w:spacing w:line="360" w:lineRule="auto"/>
        <w:ind w:firstLine="480"/>
        <w:rPr>
          <w:rFonts w:ascii="宋体" w:hAnsi="宋体"/>
          <w:color w:val="FF0000"/>
          <w:sz w:val="24"/>
          <w:szCs w:val="24"/>
        </w:rPr>
      </w:pPr>
      <w:r>
        <w:rPr>
          <w:rFonts w:hint="eastAsia" w:ascii="宋体" w:hAnsi="宋体"/>
          <w:color w:val="FF0000"/>
          <w:sz w:val="24"/>
          <w:szCs w:val="24"/>
        </w:rPr>
        <w:t>2位外文作者表述为：前人的工作认为（Stock and Watson, 2008）</w:t>
      </w:r>
      <w:r>
        <w:rPr>
          <w:rFonts w:ascii="宋体" w:hAnsi="宋体"/>
          <w:color w:val="FF0000"/>
          <w:sz w:val="24"/>
          <w:szCs w:val="24"/>
        </w:rPr>
        <w:t>……</w:t>
      </w:r>
      <w:r>
        <w:rPr>
          <w:rFonts w:hint="eastAsia" w:ascii="宋体" w:hAnsi="宋体"/>
          <w:color w:val="FF0000"/>
          <w:sz w:val="24"/>
          <w:szCs w:val="24"/>
        </w:rPr>
        <w:t>,Stock and Watson(2008)的研究认为</w:t>
      </w:r>
      <w:r>
        <w:rPr>
          <w:rFonts w:ascii="宋体" w:hAnsi="宋体"/>
          <w:color w:val="FF0000"/>
          <w:sz w:val="24"/>
          <w:szCs w:val="24"/>
        </w:rPr>
        <w:t>……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（2）文末表述方式，请注意英文参考文献文末的引号需用中文标准下的双引号。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①期刊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the time, pp. XX-XX.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②专著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T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Book.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P</w:t>
      </w:r>
      <w:r>
        <w:rPr>
          <w:rFonts w:ascii="宋体" w:hAnsi="宋体"/>
          <w:color w:val="000000" w:themeColor="text1"/>
          <w:sz w:val="24"/>
          <w:szCs w:val="24"/>
        </w:rPr>
        <w:t>rint</w:t>
      </w:r>
      <w:r>
        <w:rPr>
          <w:rFonts w:hint="eastAsia" w:ascii="宋体" w:hAnsi="宋体"/>
          <w:color w:val="000000" w:themeColor="text1"/>
          <w:sz w:val="24"/>
          <w:szCs w:val="24"/>
        </w:rPr>
        <w:t>ing</w:t>
      </w:r>
      <w:r>
        <w:rPr>
          <w:rFonts w:ascii="宋体" w:hAnsi="宋体"/>
          <w:color w:val="000000" w:themeColor="text1"/>
          <w:sz w:val="24"/>
          <w:szCs w:val="24"/>
        </w:rPr>
        <w:t xml:space="preserve"> place</w:t>
      </w:r>
      <w:r>
        <w:rPr>
          <w:rFonts w:hint="eastAsia" w:ascii="宋体" w:hAnsi="宋体"/>
          <w:color w:val="000000" w:themeColor="text1"/>
          <w:sz w:val="24"/>
          <w:szCs w:val="24"/>
        </w:rPr>
        <w:t>:</w:t>
      </w:r>
      <w:r>
        <w:rPr>
          <w:rFonts w:ascii="宋体" w:hAnsi="宋体"/>
          <w:color w:val="000000" w:themeColor="text1"/>
          <w:sz w:val="24"/>
          <w:szCs w:val="24"/>
        </w:rPr>
        <w:t xml:space="preserve"> The </w:t>
      </w:r>
      <w:r>
        <w:rPr>
          <w:rFonts w:hint="eastAsia" w:ascii="宋体" w:hAnsi="宋体"/>
          <w:color w:val="000000" w:themeColor="text1"/>
          <w:sz w:val="24"/>
          <w:szCs w:val="24"/>
        </w:rPr>
        <w:t>N</w:t>
      </w:r>
      <w:r>
        <w:rPr>
          <w:rFonts w:ascii="宋体" w:hAnsi="宋体"/>
          <w:color w:val="000000" w:themeColor="text1"/>
          <w:sz w:val="24"/>
          <w:szCs w:val="24"/>
        </w:rPr>
        <w:t xml:space="preserve">ame of </w:t>
      </w:r>
      <w:r>
        <w:rPr>
          <w:rFonts w:hint="eastAsia" w:ascii="宋体" w:hAnsi="宋体"/>
          <w:color w:val="000000" w:themeColor="text1"/>
          <w:sz w:val="24"/>
          <w:szCs w:val="24"/>
        </w:rPr>
        <w:t>P</w:t>
      </w:r>
      <w:r>
        <w:rPr>
          <w:rFonts w:ascii="宋体" w:hAnsi="宋体"/>
          <w:color w:val="000000" w:themeColor="text1"/>
          <w:sz w:val="24"/>
          <w:szCs w:val="24"/>
        </w:rPr>
        <w:t>ress</w:t>
      </w:r>
      <w:r>
        <w:rPr>
          <w:rFonts w:hint="eastAsia" w:ascii="宋体" w:hAnsi="宋体"/>
          <w:color w:val="000000" w:themeColor="text1"/>
          <w:sz w:val="24"/>
          <w:szCs w:val="24"/>
        </w:rPr>
        <w:t>ing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H</w:t>
      </w:r>
      <w:r>
        <w:rPr>
          <w:rFonts w:ascii="宋体" w:hAnsi="宋体"/>
          <w:color w:val="000000" w:themeColor="text1"/>
          <w:sz w:val="24"/>
          <w:szCs w:val="24"/>
        </w:rPr>
        <w:t>ouse</w:t>
      </w:r>
      <w:r>
        <w:rPr>
          <w:rFonts w:hint="eastAsia" w:ascii="宋体" w:hAnsi="宋体"/>
          <w:color w:val="000000" w:themeColor="text1"/>
          <w:sz w:val="24"/>
          <w:szCs w:val="24"/>
        </w:rPr>
        <w:t>, time, pp. XX-XX</w:t>
      </w:r>
      <w:r>
        <w:rPr>
          <w:rFonts w:ascii="宋体" w:hAnsi="宋体"/>
          <w:color w:val="000000" w:themeColor="text1"/>
          <w:sz w:val="24"/>
          <w:szCs w:val="24"/>
        </w:rPr>
        <w:t xml:space="preserve">. 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③编著书中的一篇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,” in First name Family name, eds., 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T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Book.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P</w:t>
      </w:r>
      <w:r>
        <w:rPr>
          <w:rFonts w:ascii="宋体" w:hAnsi="宋体"/>
          <w:color w:val="000000" w:themeColor="text1"/>
          <w:sz w:val="24"/>
          <w:szCs w:val="24"/>
        </w:rPr>
        <w:t>rint</w:t>
      </w:r>
      <w:r>
        <w:rPr>
          <w:rFonts w:hint="eastAsia" w:ascii="宋体" w:hAnsi="宋体"/>
          <w:color w:val="000000" w:themeColor="text1"/>
          <w:sz w:val="24"/>
          <w:szCs w:val="24"/>
        </w:rPr>
        <w:t>ing</w:t>
      </w:r>
      <w:r>
        <w:rPr>
          <w:rFonts w:ascii="宋体" w:hAnsi="宋体"/>
          <w:color w:val="000000" w:themeColor="text1"/>
          <w:sz w:val="24"/>
          <w:szCs w:val="24"/>
        </w:rPr>
        <w:t xml:space="preserve"> place</w:t>
      </w:r>
      <w:r>
        <w:rPr>
          <w:rFonts w:hint="eastAsia" w:ascii="宋体" w:hAnsi="宋体"/>
          <w:color w:val="000000" w:themeColor="text1"/>
          <w:sz w:val="24"/>
          <w:szCs w:val="24"/>
        </w:rPr>
        <w:t>:</w:t>
      </w:r>
      <w:r>
        <w:rPr>
          <w:rFonts w:ascii="宋体" w:hAnsi="宋体"/>
          <w:color w:val="000000" w:themeColor="text1"/>
          <w:sz w:val="24"/>
          <w:szCs w:val="24"/>
        </w:rPr>
        <w:t xml:space="preserve"> The </w:t>
      </w:r>
      <w:r>
        <w:rPr>
          <w:rFonts w:hint="eastAsia" w:ascii="宋体" w:hAnsi="宋体"/>
          <w:color w:val="000000" w:themeColor="text1"/>
          <w:sz w:val="24"/>
          <w:szCs w:val="24"/>
        </w:rPr>
        <w:t>N</w:t>
      </w:r>
      <w:r>
        <w:rPr>
          <w:rFonts w:ascii="宋体" w:hAnsi="宋体"/>
          <w:color w:val="000000" w:themeColor="text1"/>
          <w:sz w:val="24"/>
          <w:szCs w:val="24"/>
        </w:rPr>
        <w:t xml:space="preserve">ame of </w:t>
      </w:r>
      <w:r>
        <w:rPr>
          <w:rFonts w:hint="eastAsia" w:ascii="宋体" w:hAnsi="宋体"/>
          <w:color w:val="000000" w:themeColor="text1"/>
          <w:sz w:val="24"/>
          <w:szCs w:val="24"/>
        </w:rPr>
        <w:t>P</w:t>
      </w:r>
      <w:r>
        <w:rPr>
          <w:rFonts w:ascii="宋体" w:hAnsi="宋体"/>
          <w:color w:val="000000" w:themeColor="text1"/>
          <w:sz w:val="24"/>
          <w:szCs w:val="24"/>
        </w:rPr>
        <w:t>ress</w:t>
      </w:r>
      <w:r>
        <w:rPr>
          <w:rFonts w:hint="eastAsia" w:ascii="宋体" w:hAnsi="宋体"/>
          <w:color w:val="000000" w:themeColor="text1"/>
          <w:sz w:val="24"/>
          <w:szCs w:val="24"/>
        </w:rPr>
        <w:t>ing</w:t>
      </w:r>
      <w:r>
        <w:rPr>
          <w:rFonts w:ascii="宋体" w:hAnsi="宋体"/>
          <w:color w:val="000000" w:themeColor="text1"/>
          <w:sz w:val="24"/>
          <w:szCs w:val="24"/>
        </w:rPr>
        <w:t xml:space="preserve"> house</w:t>
      </w:r>
      <w:r>
        <w:rPr>
          <w:rFonts w:hint="eastAsia" w:ascii="宋体" w:hAnsi="宋体"/>
          <w:color w:val="000000" w:themeColor="text1"/>
          <w:sz w:val="24"/>
          <w:szCs w:val="24"/>
        </w:rPr>
        <w:t>, time.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④国际组织不定期出版物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The Name of the Report or Annual,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Address: 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N</w:t>
      </w:r>
      <w:r>
        <w:rPr>
          <w:rFonts w:ascii="宋体" w:hAnsi="宋体"/>
          <w:color w:val="000000" w:themeColor="text1"/>
          <w:sz w:val="24"/>
          <w:szCs w:val="24"/>
        </w:rPr>
        <w:t xml:space="preserve">ame of </w:t>
      </w:r>
      <w:r>
        <w:rPr>
          <w:rFonts w:hint="eastAsia" w:ascii="宋体" w:hAnsi="宋体"/>
          <w:color w:val="000000" w:themeColor="text1"/>
          <w:sz w:val="24"/>
          <w:szCs w:val="24"/>
        </w:rPr>
        <w:t>P</w:t>
      </w:r>
      <w:r>
        <w:rPr>
          <w:rFonts w:ascii="宋体" w:hAnsi="宋体"/>
          <w:color w:val="000000" w:themeColor="text1"/>
          <w:sz w:val="24"/>
          <w:szCs w:val="24"/>
        </w:rPr>
        <w:t>ress</w:t>
      </w:r>
      <w:r>
        <w:rPr>
          <w:rFonts w:hint="eastAsia" w:ascii="宋体" w:hAnsi="宋体"/>
          <w:color w:val="000000" w:themeColor="text1"/>
          <w:sz w:val="24"/>
          <w:szCs w:val="24"/>
        </w:rPr>
        <w:t>ing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H</w:t>
      </w:r>
      <w:r>
        <w:rPr>
          <w:rFonts w:ascii="宋体" w:hAnsi="宋体"/>
          <w:color w:val="000000" w:themeColor="text1"/>
          <w:sz w:val="24"/>
          <w:szCs w:val="24"/>
        </w:rPr>
        <w:t>ouse</w:t>
      </w:r>
      <w:r>
        <w:rPr>
          <w:rFonts w:hint="eastAsia" w:ascii="宋体" w:hAnsi="宋体"/>
          <w:color w:val="000000" w:themeColor="text1"/>
          <w:sz w:val="24"/>
          <w:szCs w:val="24"/>
        </w:rPr>
        <w:t>, time, pp. XX-XX</w:t>
      </w:r>
      <w:r>
        <w:rPr>
          <w:rFonts w:ascii="宋体" w:hAnsi="宋体"/>
          <w:color w:val="000000" w:themeColor="text1"/>
          <w:sz w:val="24"/>
          <w:szCs w:val="24"/>
        </w:rPr>
        <w:t>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⑤工作论文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.”XXX working paper No. XXX, the time.  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 Working paper XXX, the time.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⑥ Mimeo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.”mimeo, XXX, the time.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⑦两位作者</w:t>
      </w:r>
    </w:p>
    <w:p>
      <w:pPr>
        <w:spacing w:line="360" w:lineRule="auto"/>
        <w:ind w:firstLine="42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the time, pp. XX-XX.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例：Kursell, Per and Smith, Anthony A., Jr.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the time, pp. XX-XX.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⑧三位以上作者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第一作者Family name, First name; 第二作者Family name, First name and 第三作者Family name, First name. 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the time, pp. XX-XX.</w:t>
      </w:r>
    </w:p>
    <w:p>
      <w:pPr>
        <w:spacing w:line="360" w:lineRule="auto"/>
        <w:ind w:firstLine="42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⑨同一作者多篇文章</w:t>
      </w:r>
    </w:p>
    <w:p>
      <w:pPr>
        <w:spacing w:line="360" w:lineRule="auto"/>
        <w:ind w:firstLine="42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early time, pp. XX-XX.</w:t>
      </w:r>
    </w:p>
    <w:p>
      <w:pPr>
        <w:spacing w:line="360" w:lineRule="auto"/>
        <w:ind w:firstLine="42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Family name, M. First name.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T</w:t>
      </w:r>
      <w:r>
        <w:rPr>
          <w:rFonts w:ascii="宋体" w:hAnsi="宋体"/>
          <w:color w:val="000000" w:themeColor="text1"/>
          <w:sz w:val="24"/>
          <w:szCs w:val="24"/>
        </w:rPr>
        <w:t xml:space="preserve">itle of 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>rticle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ame of the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J</w:t>
      </w:r>
      <w:r>
        <w:rPr>
          <w:rFonts w:ascii="宋体" w:hAnsi="宋体"/>
          <w:i/>
          <w:color w:val="000000" w:themeColor="text1"/>
          <w:sz w:val="24"/>
          <w:szCs w:val="24"/>
        </w:rPr>
        <w:t>ournal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or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N</w:t>
      </w:r>
      <w:r>
        <w:rPr>
          <w:rFonts w:ascii="宋体" w:hAnsi="宋体"/>
          <w:i/>
          <w:color w:val="000000" w:themeColor="text1"/>
          <w:sz w:val="24"/>
          <w:szCs w:val="24"/>
        </w:rPr>
        <w:t>ewspaper,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late  time, pp. XX-XX.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⑩实例</w:t>
      </w:r>
    </w:p>
    <w:p>
      <w:pPr>
        <w:tabs>
          <w:tab w:val="left" w:pos="1080"/>
        </w:tabs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>在文中：“另外一种观点认为（</w:t>
      </w:r>
      <w:r>
        <w:rPr>
          <w:rFonts w:ascii="宋体" w:hAnsi="宋体"/>
          <w:color w:val="000000" w:themeColor="text1"/>
          <w:sz w:val="24"/>
          <w:szCs w:val="24"/>
        </w:rPr>
        <w:t xml:space="preserve">Lee </w:t>
      </w:r>
      <w:r>
        <w:rPr>
          <w:rFonts w:hint="eastAsia" w:ascii="宋体" w:hAnsi="宋体"/>
          <w:i/>
          <w:iCs/>
          <w:color w:val="000000" w:themeColor="text1"/>
          <w:sz w:val="24"/>
          <w:szCs w:val="24"/>
        </w:rPr>
        <w:t>e</w:t>
      </w:r>
      <w:r>
        <w:rPr>
          <w:rFonts w:ascii="宋体" w:hAnsi="宋体"/>
          <w:i/>
          <w:iCs/>
          <w:color w:val="000000" w:themeColor="text1"/>
          <w:sz w:val="24"/>
          <w:szCs w:val="24"/>
        </w:rPr>
        <w:t>t al</w:t>
      </w:r>
      <w:r>
        <w:rPr>
          <w:rFonts w:ascii="宋体" w:hAnsi="宋体"/>
          <w:color w:val="000000" w:themeColor="text1"/>
          <w:sz w:val="24"/>
          <w:szCs w:val="24"/>
        </w:rPr>
        <w:t>.</w:t>
      </w:r>
      <w:r>
        <w:rPr>
          <w:rFonts w:hint="eastAsia" w:ascii="宋体" w:hAnsi="宋体"/>
          <w:color w:val="000000" w:themeColor="text1"/>
          <w:sz w:val="24"/>
          <w:szCs w:val="24"/>
        </w:rPr>
        <w:t>，</w:t>
      </w:r>
      <w:r>
        <w:rPr>
          <w:rFonts w:ascii="宋体" w:hAnsi="宋体"/>
          <w:color w:val="000000" w:themeColor="text1"/>
          <w:sz w:val="24"/>
          <w:szCs w:val="24"/>
        </w:rPr>
        <w:t>1993</w:t>
      </w:r>
      <w:r>
        <w:rPr>
          <w:rFonts w:hint="eastAsia" w:ascii="宋体" w:hAnsi="宋体"/>
          <w:color w:val="000000" w:themeColor="text1"/>
          <w:sz w:val="24"/>
          <w:szCs w:val="24"/>
        </w:rPr>
        <w:t>）；</w:t>
      </w:r>
      <w:r>
        <w:rPr>
          <w:rFonts w:ascii="宋体" w:hAnsi="宋体"/>
          <w:color w:val="000000" w:themeColor="text1"/>
          <w:sz w:val="24"/>
          <w:szCs w:val="24"/>
        </w:rPr>
        <w:t>Pedwell</w:t>
      </w:r>
      <w:r>
        <w:rPr>
          <w:rFonts w:hint="eastAsia" w:ascii="宋体" w:hAnsi="宋体"/>
          <w:color w:val="000000" w:themeColor="text1"/>
          <w:sz w:val="24"/>
          <w:szCs w:val="24"/>
        </w:rPr>
        <w:t>（</w:t>
      </w:r>
      <w:r>
        <w:rPr>
          <w:rFonts w:ascii="宋体" w:hAnsi="宋体"/>
          <w:color w:val="000000" w:themeColor="text1"/>
          <w:sz w:val="24"/>
          <w:szCs w:val="24"/>
        </w:rPr>
        <w:t>1994</w:t>
      </w:r>
      <w:r>
        <w:rPr>
          <w:rFonts w:hint="eastAsia" w:ascii="宋体" w:hAnsi="宋体"/>
          <w:color w:val="000000" w:themeColor="text1"/>
          <w:sz w:val="24"/>
          <w:szCs w:val="24"/>
        </w:rPr>
        <w:t>）认为”。</w:t>
      </w:r>
    </w:p>
    <w:p>
      <w:pPr>
        <w:tabs>
          <w:tab w:val="left" w:pos="1080"/>
        </w:tabs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ascii="宋体" w:hAnsi="宋体"/>
          <w:color w:val="000000" w:themeColor="text1"/>
          <w:sz w:val="24"/>
          <w:szCs w:val="24"/>
        </w:rPr>
        <w:t>Lee, P.</w:t>
      </w:r>
      <w:r>
        <w:rPr>
          <w:rFonts w:hint="eastAsia" w:ascii="宋体" w:hAnsi="宋体"/>
          <w:color w:val="000000" w:themeColor="text1"/>
          <w:sz w:val="24"/>
          <w:szCs w:val="24"/>
        </w:rPr>
        <w:t>；</w:t>
      </w:r>
      <w:r>
        <w:rPr>
          <w:rFonts w:ascii="宋体" w:hAnsi="宋体"/>
          <w:color w:val="000000" w:themeColor="text1"/>
          <w:sz w:val="24"/>
          <w:szCs w:val="24"/>
        </w:rPr>
        <w:t>Taylor,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color w:val="000000" w:themeColor="text1"/>
          <w:sz w:val="24"/>
          <w:szCs w:val="24"/>
        </w:rPr>
        <w:t>S.</w:t>
      </w:r>
      <w:r>
        <w:rPr>
          <w:rFonts w:hint="eastAsia" w:ascii="宋体" w:hAnsi="宋体"/>
          <w:color w:val="000000" w:themeColor="text1"/>
          <w:sz w:val="24"/>
          <w:szCs w:val="24"/>
        </w:rPr>
        <w:t>；</w:t>
      </w:r>
      <w:r>
        <w:rPr>
          <w:rFonts w:ascii="宋体" w:hAnsi="宋体"/>
          <w:color w:val="000000" w:themeColor="text1"/>
          <w:sz w:val="24"/>
          <w:szCs w:val="24"/>
        </w:rPr>
        <w:t>Yee</w:t>
      </w:r>
      <w:r>
        <w:rPr>
          <w:rFonts w:hint="eastAsia" w:ascii="宋体" w:hAnsi="宋体"/>
          <w:color w:val="000000" w:themeColor="text1"/>
          <w:sz w:val="24"/>
          <w:szCs w:val="24"/>
        </w:rPr>
        <w:t>，</w:t>
      </w:r>
      <w:r>
        <w:rPr>
          <w:rFonts w:ascii="宋体" w:hAnsi="宋体"/>
          <w:color w:val="000000" w:themeColor="text1"/>
          <w:sz w:val="24"/>
          <w:szCs w:val="24"/>
        </w:rPr>
        <w:t>C. and Yee,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color w:val="000000" w:themeColor="text1"/>
          <w:sz w:val="24"/>
          <w:szCs w:val="24"/>
        </w:rPr>
        <w:t xml:space="preserve">M. </w:t>
      </w: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Prospectus </w:t>
      </w:r>
      <w:r>
        <w:rPr>
          <w:rFonts w:hint="eastAsia" w:ascii="宋体" w:hAnsi="宋体"/>
          <w:color w:val="000000" w:themeColor="text1"/>
          <w:sz w:val="24"/>
          <w:szCs w:val="24"/>
        </w:rPr>
        <w:t>E</w:t>
      </w:r>
      <w:r>
        <w:rPr>
          <w:rFonts w:ascii="宋体" w:hAnsi="宋体"/>
          <w:color w:val="000000" w:themeColor="text1"/>
          <w:sz w:val="24"/>
          <w:szCs w:val="24"/>
        </w:rPr>
        <w:t xml:space="preserve">arnings </w:t>
      </w:r>
      <w:r>
        <w:rPr>
          <w:rFonts w:hint="eastAsia" w:ascii="宋体" w:hAnsi="宋体"/>
          <w:color w:val="000000" w:themeColor="text1"/>
          <w:sz w:val="24"/>
          <w:szCs w:val="24"/>
        </w:rPr>
        <w:t>F</w:t>
      </w:r>
      <w:r>
        <w:rPr>
          <w:rFonts w:ascii="宋体" w:hAnsi="宋体"/>
          <w:color w:val="000000" w:themeColor="text1"/>
          <w:sz w:val="24"/>
          <w:szCs w:val="24"/>
        </w:rPr>
        <w:t xml:space="preserve">orecasts: </w:t>
      </w:r>
      <w:r>
        <w:rPr>
          <w:rFonts w:hint="eastAsia" w:ascii="宋体" w:hAnsi="宋体"/>
          <w:color w:val="000000" w:themeColor="text1"/>
          <w:sz w:val="24"/>
          <w:szCs w:val="24"/>
        </w:rPr>
        <w:t>E</w:t>
      </w:r>
      <w:r>
        <w:rPr>
          <w:rFonts w:ascii="宋体" w:hAnsi="宋体"/>
          <w:color w:val="000000" w:themeColor="text1"/>
          <w:sz w:val="24"/>
          <w:szCs w:val="24"/>
        </w:rPr>
        <w:t xml:space="preserve">vidence and </w:t>
      </w:r>
      <w:r>
        <w:rPr>
          <w:rFonts w:hint="eastAsia" w:ascii="宋体" w:hAnsi="宋体"/>
          <w:color w:val="000000" w:themeColor="text1"/>
          <w:sz w:val="24"/>
          <w:szCs w:val="24"/>
        </w:rPr>
        <w:t>E</w:t>
      </w:r>
      <w:r>
        <w:rPr>
          <w:rFonts w:ascii="宋体" w:hAnsi="宋体"/>
          <w:color w:val="000000" w:themeColor="text1"/>
          <w:sz w:val="24"/>
          <w:szCs w:val="24"/>
        </w:rPr>
        <w:t>xplanations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Australian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A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ccounting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R</w:t>
      </w:r>
      <w:r>
        <w:rPr>
          <w:rFonts w:ascii="宋体" w:hAnsi="宋体"/>
          <w:i/>
          <w:color w:val="000000" w:themeColor="text1"/>
          <w:sz w:val="24"/>
          <w:szCs w:val="24"/>
        </w:rPr>
        <w:t>eview</w:t>
      </w:r>
      <w:r>
        <w:rPr>
          <w:rFonts w:hint="eastAsia" w:ascii="宋体" w:hAnsi="宋体"/>
          <w:color w:val="000000" w:themeColor="text1"/>
          <w:sz w:val="24"/>
          <w:szCs w:val="24"/>
        </w:rPr>
        <w:t>，</w:t>
      </w:r>
      <w:r>
        <w:rPr>
          <w:rFonts w:ascii="宋体" w:hAnsi="宋体"/>
          <w:color w:val="000000" w:themeColor="text1"/>
          <w:sz w:val="24"/>
          <w:szCs w:val="24"/>
        </w:rPr>
        <w:t>May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color w:val="000000" w:themeColor="text1"/>
          <w:sz w:val="24"/>
          <w:szCs w:val="24"/>
        </w:rPr>
        <w:t>1993,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color w:val="000000" w:themeColor="text1"/>
          <w:sz w:val="24"/>
          <w:szCs w:val="24"/>
        </w:rPr>
        <w:t>pp.21-32</w:t>
      </w:r>
      <w:r>
        <w:rPr>
          <w:rFonts w:hint="eastAsia" w:ascii="宋体" w:hAnsi="宋体"/>
          <w:color w:val="000000" w:themeColor="text1"/>
          <w:sz w:val="24"/>
          <w:szCs w:val="24"/>
        </w:rPr>
        <w:t>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ascii="宋体" w:hAnsi="宋体"/>
          <w:color w:val="000000" w:themeColor="text1"/>
          <w:sz w:val="24"/>
          <w:szCs w:val="24"/>
        </w:rPr>
        <w:t>Pedwell, K.</w:t>
      </w:r>
      <w:r>
        <w:rPr>
          <w:rFonts w:hint="eastAsia" w:ascii="宋体" w:hAnsi="宋体"/>
          <w:color w:val="000000" w:themeColor="text1"/>
          <w:sz w:val="24"/>
          <w:szCs w:val="24"/>
        </w:rPr>
        <w:t>“</w:t>
      </w:r>
      <w:r>
        <w:rPr>
          <w:rFonts w:ascii="宋体" w:hAnsi="宋体"/>
          <w:color w:val="000000" w:themeColor="text1"/>
          <w:sz w:val="24"/>
          <w:szCs w:val="24"/>
        </w:rPr>
        <w:t xml:space="preserve">The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 xml:space="preserve">ccuracy of Canadian and New Zealand </w:t>
      </w:r>
      <w:r>
        <w:rPr>
          <w:rFonts w:hint="eastAsia" w:ascii="宋体" w:hAnsi="宋体"/>
          <w:color w:val="000000" w:themeColor="text1"/>
          <w:sz w:val="24"/>
          <w:szCs w:val="24"/>
        </w:rPr>
        <w:t>E</w:t>
      </w:r>
      <w:r>
        <w:rPr>
          <w:rFonts w:ascii="宋体" w:hAnsi="宋体"/>
          <w:color w:val="000000" w:themeColor="text1"/>
          <w:sz w:val="24"/>
          <w:szCs w:val="24"/>
        </w:rPr>
        <w:t xml:space="preserve">arnings </w:t>
      </w:r>
      <w:r>
        <w:rPr>
          <w:rFonts w:hint="eastAsia" w:ascii="宋体" w:hAnsi="宋体"/>
          <w:color w:val="000000" w:themeColor="text1"/>
          <w:sz w:val="24"/>
          <w:szCs w:val="24"/>
        </w:rPr>
        <w:t>F</w:t>
      </w:r>
      <w:r>
        <w:rPr>
          <w:rFonts w:ascii="宋体" w:hAnsi="宋体"/>
          <w:color w:val="000000" w:themeColor="text1"/>
          <w:sz w:val="24"/>
          <w:szCs w:val="24"/>
        </w:rPr>
        <w:t xml:space="preserve">orecasts: </w:t>
      </w:r>
      <w:r>
        <w:rPr>
          <w:rFonts w:hint="eastAsia" w:ascii="宋体" w:hAnsi="宋体"/>
          <w:color w:val="000000" w:themeColor="text1"/>
          <w:sz w:val="24"/>
          <w:szCs w:val="24"/>
        </w:rPr>
        <w:t>A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hint="eastAsia" w:ascii="宋体" w:hAnsi="宋体"/>
          <w:color w:val="000000" w:themeColor="text1"/>
          <w:sz w:val="24"/>
          <w:szCs w:val="24"/>
        </w:rPr>
        <w:t>C</w:t>
      </w:r>
      <w:r>
        <w:rPr>
          <w:rFonts w:ascii="宋体" w:hAnsi="宋体"/>
          <w:color w:val="000000" w:themeColor="text1"/>
          <w:sz w:val="24"/>
          <w:szCs w:val="24"/>
        </w:rPr>
        <w:t xml:space="preserve">omparison of </w:t>
      </w:r>
      <w:r>
        <w:rPr>
          <w:rFonts w:hint="eastAsia" w:ascii="宋体" w:hAnsi="宋体"/>
          <w:color w:val="000000" w:themeColor="text1"/>
          <w:sz w:val="24"/>
          <w:szCs w:val="24"/>
        </w:rPr>
        <w:t>V</w:t>
      </w:r>
      <w:r>
        <w:rPr>
          <w:rFonts w:ascii="宋体" w:hAnsi="宋体"/>
          <w:color w:val="000000" w:themeColor="text1"/>
          <w:sz w:val="24"/>
          <w:szCs w:val="24"/>
        </w:rPr>
        <w:t xml:space="preserve">oluntary versus </w:t>
      </w:r>
      <w:r>
        <w:rPr>
          <w:rFonts w:hint="eastAsia" w:ascii="宋体" w:hAnsi="宋体"/>
          <w:color w:val="000000" w:themeColor="text1"/>
          <w:sz w:val="24"/>
          <w:szCs w:val="24"/>
        </w:rPr>
        <w:t>C</w:t>
      </w:r>
      <w:r>
        <w:rPr>
          <w:rFonts w:ascii="宋体" w:hAnsi="宋体"/>
          <w:color w:val="000000" w:themeColor="text1"/>
          <w:sz w:val="24"/>
          <w:szCs w:val="24"/>
        </w:rPr>
        <w:t xml:space="preserve">ompulsory </w:t>
      </w:r>
      <w:r>
        <w:rPr>
          <w:rFonts w:hint="eastAsia" w:ascii="宋体" w:hAnsi="宋体"/>
          <w:color w:val="000000" w:themeColor="text1"/>
          <w:sz w:val="24"/>
          <w:szCs w:val="24"/>
        </w:rPr>
        <w:t>D</w:t>
      </w:r>
      <w:r>
        <w:rPr>
          <w:rFonts w:ascii="宋体" w:hAnsi="宋体"/>
          <w:color w:val="000000" w:themeColor="text1"/>
          <w:sz w:val="24"/>
          <w:szCs w:val="24"/>
        </w:rPr>
        <w:t>isclosures</w:t>
      </w:r>
      <w:r>
        <w:rPr>
          <w:rFonts w:hint="eastAsia" w:ascii="宋体" w:hAnsi="宋体"/>
          <w:color w:val="000000" w:themeColor="text1"/>
          <w:sz w:val="24"/>
          <w:szCs w:val="24"/>
        </w:rPr>
        <w:t>.”</w:t>
      </w:r>
      <w:r>
        <w:rPr>
          <w:rFonts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Journal of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I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nternational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A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ccounting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A</w:t>
      </w:r>
      <w:r>
        <w:rPr>
          <w:rFonts w:ascii="宋体" w:hAnsi="宋体"/>
          <w:i/>
          <w:color w:val="000000" w:themeColor="text1"/>
          <w:sz w:val="24"/>
          <w:szCs w:val="24"/>
        </w:rPr>
        <w:t xml:space="preserve">uditing and 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>T</w:t>
      </w:r>
      <w:r>
        <w:rPr>
          <w:rFonts w:ascii="宋体" w:hAnsi="宋体"/>
          <w:i/>
          <w:color w:val="000000" w:themeColor="text1"/>
          <w:sz w:val="24"/>
          <w:szCs w:val="24"/>
        </w:rPr>
        <w:t>axation</w:t>
      </w:r>
      <w:r>
        <w:rPr>
          <w:rFonts w:hint="eastAsia" w:ascii="宋体" w:hAnsi="宋体"/>
          <w:i/>
          <w:color w:val="000000" w:themeColor="text1"/>
          <w:sz w:val="24"/>
          <w:szCs w:val="24"/>
        </w:rPr>
        <w:t xml:space="preserve">, </w:t>
      </w:r>
      <w:r>
        <w:rPr>
          <w:rFonts w:ascii="宋体" w:hAnsi="宋体"/>
          <w:color w:val="000000" w:themeColor="text1"/>
          <w:sz w:val="24"/>
          <w:szCs w:val="24"/>
        </w:rPr>
        <w:t>1994, 2,</w:t>
      </w:r>
      <w:r>
        <w:rPr>
          <w:rFonts w:hint="eastAsia" w:ascii="宋体" w:hAnsi="宋体"/>
          <w:color w:val="000000" w:themeColor="text1"/>
          <w:sz w:val="24"/>
          <w:szCs w:val="24"/>
        </w:rPr>
        <w:t xml:space="preserve"> </w:t>
      </w:r>
      <w:r>
        <w:rPr>
          <w:rFonts w:ascii="宋体" w:hAnsi="宋体"/>
          <w:color w:val="000000" w:themeColor="text1"/>
          <w:sz w:val="24"/>
          <w:szCs w:val="24"/>
        </w:rPr>
        <w:t>pp.221-</w:t>
      </w:r>
      <w:r>
        <w:rPr>
          <w:rFonts w:hint="eastAsia" w:ascii="宋体" w:hAnsi="宋体"/>
          <w:color w:val="000000" w:themeColor="text1"/>
          <w:sz w:val="24"/>
          <w:szCs w:val="24"/>
        </w:rPr>
        <w:t>2</w:t>
      </w:r>
      <w:r>
        <w:rPr>
          <w:rFonts w:ascii="宋体" w:hAnsi="宋体"/>
          <w:color w:val="000000" w:themeColor="text1"/>
          <w:sz w:val="24"/>
          <w:szCs w:val="24"/>
        </w:rPr>
        <w:t>36</w:t>
      </w:r>
      <w:r>
        <w:rPr>
          <w:rFonts w:hint="eastAsia" w:ascii="宋体" w:hAnsi="宋体"/>
          <w:color w:val="000000" w:themeColor="text1"/>
          <w:sz w:val="24"/>
          <w:szCs w:val="24"/>
        </w:rPr>
        <w:t>.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 xml:space="preserve">                                            《世界经济》编辑部</w:t>
      </w:r>
    </w:p>
    <w:p>
      <w:pPr>
        <w:spacing w:line="360" w:lineRule="auto"/>
        <w:ind w:firstLine="480" w:firstLineChars="200"/>
        <w:rPr>
          <w:rFonts w:ascii="宋体" w:hAnsi="宋体"/>
          <w:color w:val="000000" w:themeColor="text1"/>
          <w:sz w:val="24"/>
          <w:szCs w:val="24"/>
        </w:rPr>
      </w:pPr>
      <w:r>
        <w:rPr>
          <w:rFonts w:hint="eastAsia" w:ascii="宋体" w:hAnsi="宋体"/>
          <w:color w:val="000000" w:themeColor="text1"/>
          <w:sz w:val="24"/>
          <w:szCs w:val="24"/>
        </w:rPr>
        <w:t xml:space="preserve">                                               2022年8月8日</w:t>
      </w:r>
    </w:p>
    <w:sectPr>
      <w:footerReference r:id="rId3" w:type="default"/>
      <w:pgSz w:w="11906" w:h="16838"/>
      <w:pgMar w:top="1440" w:right="881" w:bottom="1440" w:left="126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2</w:t>
    </w:r>
    <w:r>
      <w:rPr>
        <w:lang w:val="zh-CN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5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B64"/>
    <w:rsid w:val="000340F4"/>
    <w:rsid w:val="00056016"/>
    <w:rsid w:val="00056B4C"/>
    <w:rsid w:val="00060C88"/>
    <w:rsid w:val="000D531C"/>
    <w:rsid w:val="00103CAF"/>
    <w:rsid w:val="00152A29"/>
    <w:rsid w:val="001A32CD"/>
    <w:rsid w:val="001B1219"/>
    <w:rsid w:val="001E2EF6"/>
    <w:rsid w:val="001E6F7A"/>
    <w:rsid w:val="002525FF"/>
    <w:rsid w:val="0026126F"/>
    <w:rsid w:val="00267031"/>
    <w:rsid w:val="002A537A"/>
    <w:rsid w:val="002A5A0F"/>
    <w:rsid w:val="002B04F5"/>
    <w:rsid w:val="002F3EA3"/>
    <w:rsid w:val="00343BC2"/>
    <w:rsid w:val="0035294A"/>
    <w:rsid w:val="00354344"/>
    <w:rsid w:val="00376831"/>
    <w:rsid w:val="00380192"/>
    <w:rsid w:val="003A0307"/>
    <w:rsid w:val="003B45AF"/>
    <w:rsid w:val="003E7080"/>
    <w:rsid w:val="00440455"/>
    <w:rsid w:val="004555FB"/>
    <w:rsid w:val="004764B0"/>
    <w:rsid w:val="004850F6"/>
    <w:rsid w:val="00492B1B"/>
    <w:rsid w:val="004F3C90"/>
    <w:rsid w:val="00506C99"/>
    <w:rsid w:val="00511848"/>
    <w:rsid w:val="00534B64"/>
    <w:rsid w:val="00574083"/>
    <w:rsid w:val="005C1B2A"/>
    <w:rsid w:val="005C59B6"/>
    <w:rsid w:val="005E6EB3"/>
    <w:rsid w:val="006577BA"/>
    <w:rsid w:val="00687C8B"/>
    <w:rsid w:val="00692DD4"/>
    <w:rsid w:val="006B6E26"/>
    <w:rsid w:val="006E0D77"/>
    <w:rsid w:val="0077161C"/>
    <w:rsid w:val="00776B57"/>
    <w:rsid w:val="00860A22"/>
    <w:rsid w:val="00864CED"/>
    <w:rsid w:val="008702EE"/>
    <w:rsid w:val="008F2952"/>
    <w:rsid w:val="00904E09"/>
    <w:rsid w:val="00935D52"/>
    <w:rsid w:val="00941FDE"/>
    <w:rsid w:val="009854CB"/>
    <w:rsid w:val="009935B2"/>
    <w:rsid w:val="009A1426"/>
    <w:rsid w:val="009B3722"/>
    <w:rsid w:val="009C551A"/>
    <w:rsid w:val="009C6DF0"/>
    <w:rsid w:val="009D7155"/>
    <w:rsid w:val="00A16DA8"/>
    <w:rsid w:val="00A42540"/>
    <w:rsid w:val="00AA4E0E"/>
    <w:rsid w:val="00AB077A"/>
    <w:rsid w:val="00B06E38"/>
    <w:rsid w:val="00B218AE"/>
    <w:rsid w:val="00B54B1F"/>
    <w:rsid w:val="00B905FF"/>
    <w:rsid w:val="00BC5924"/>
    <w:rsid w:val="00BC778B"/>
    <w:rsid w:val="00BF110C"/>
    <w:rsid w:val="00C433DF"/>
    <w:rsid w:val="00C6554A"/>
    <w:rsid w:val="00C81FB0"/>
    <w:rsid w:val="00C86EB3"/>
    <w:rsid w:val="00C91950"/>
    <w:rsid w:val="00CB0092"/>
    <w:rsid w:val="00CC4482"/>
    <w:rsid w:val="00D026BD"/>
    <w:rsid w:val="00D056DF"/>
    <w:rsid w:val="00D222E8"/>
    <w:rsid w:val="00D33970"/>
    <w:rsid w:val="00D51D26"/>
    <w:rsid w:val="00D80FDA"/>
    <w:rsid w:val="00D90526"/>
    <w:rsid w:val="00D96AE0"/>
    <w:rsid w:val="00DA635B"/>
    <w:rsid w:val="00DE7BDE"/>
    <w:rsid w:val="00E03DCC"/>
    <w:rsid w:val="00E61257"/>
    <w:rsid w:val="00EB17BC"/>
    <w:rsid w:val="00EB4C48"/>
    <w:rsid w:val="00EC05AC"/>
    <w:rsid w:val="00EC1231"/>
    <w:rsid w:val="00EF3A80"/>
    <w:rsid w:val="00F7625A"/>
    <w:rsid w:val="00F77876"/>
    <w:rsid w:val="00FD3738"/>
    <w:rsid w:val="00FF7C84"/>
    <w:rsid w:val="68BE3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0" w:semiHidden="0" w:name="header"/>
    <w:lsdException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nhideWhenUsed="0" w:uiPriority="0" w:semiHidden="0" w:name="toa heading"/>
    <w:lsdException w:uiPriority="0" w:name="List"/>
    <w:lsdException w:uiPriority="0" w:name="List Bullet"/>
    <w:lsdException w:unhideWhenUsed="0" w:uiPriority="0" w:semiHidden="0" w:name="List Number"/>
    <w:lsdException w:unhideWhenUsed="0" w:uiPriority="0" w:semiHidden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iPriority w:val="0"/>
    <w:rPr>
      <w:sz w:val="18"/>
      <w:szCs w:val="18"/>
    </w:rPr>
  </w:style>
  <w:style w:type="paragraph" w:styleId="3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3597"/>
      <w:u w:val="none"/>
    </w:rPr>
  </w:style>
  <w:style w:type="character" w:customStyle="1" w:styleId="8">
    <w:name w:val="页眉 Char"/>
    <w:link w:val="4"/>
    <w:uiPriority w:val="0"/>
    <w:rPr>
      <w:kern w:val="2"/>
      <w:sz w:val="18"/>
      <w:szCs w:val="18"/>
    </w:rPr>
  </w:style>
  <w:style w:type="character" w:customStyle="1" w:styleId="9">
    <w:name w:val="页脚 Char"/>
    <w:link w:val="3"/>
    <w:uiPriority w:val="99"/>
    <w:rPr>
      <w:kern w:val="2"/>
      <w:sz w:val="18"/>
      <w:szCs w:val="18"/>
    </w:rPr>
  </w:style>
  <w:style w:type="character" w:customStyle="1" w:styleId="10">
    <w:name w:val="批注框文本 Char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iwep</Company>
  <Pages>4</Pages>
  <Words>579</Words>
  <Characters>3304</Characters>
  <Lines>27</Lines>
  <Paragraphs>7</Paragraphs>
  <TotalTime>42</TotalTime>
  <ScaleCrop>false</ScaleCrop>
  <LinksUpToDate>false</LinksUpToDate>
  <CharactersWithSpaces>3876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2020-08-10T02:18:00Z</dcterms:created>
  <dc:creator>jwe1</dc:creator>
  <cp:lastModifiedBy>ThinkPad</cp:lastModifiedBy>
  <cp:lastPrinted>2012-03-05T08:29:00Z</cp:lastPrinted>
  <dcterms:modified xsi:type="dcterms:W3CDTF">2023-10-10T00:40:49Z</dcterms:modified>
  <dc:title>亲爱的作者，您好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387E48CA3453419C8DB00F7D0F1F04C6</vt:lpwstr>
  </property>
</Properties>
</file>